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0"/>
          <w:szCs w:val="20"/>
          <w:u w:val="single"/>
        </w:rPr>
      </w:pPr>
      <w:bookmarkStart w:colFirst="0" w:colLast="0" w:name="_heading=h.gjdgxs" w:id="0"/>
      <w:bookmarkEnd w:id="0"/>
      <w:r w:rsidDel="00000000" w:rsidR="00000000" w:rsidRPr="00000000">
        <w:rPr>
          <w:rFonts w:ascii="Arial" w:cs="Arial" w:eastAsia="Arial" w:hAnsi="Arial"/>
          <w:sz w:val="20"/>
          <w:szCs w:val="20"/>
          <w:u w:val="single"/>
          <w:rtl w:val="0"/>
        </w:rPr>
        <w:t xml:space="preserve">Borders </w:t>
      </w:r>
      <w:r w:rsidDel="00000000" w:rsidR="00000000" w:rsidRPr="00000000">
        <w:rPr>
          <w:rFonts w:ascii="Arial" w:cs="Arial" w:eastAsia="Arial" w:hAnsi="Arial"/>
          <w:sz w:val="20"/>
          <w:szCs w:val="20"/>
          <w:u w:val="single"/>
          <w:rtl w:val="0"/>
        </w:rPr>
        <w:t xml:space="preserve"> English Planning Document Year 5/6 </w:t>
      </w:r>
      <w:r w:rsidDel="00000000" w:rsidR="00000000" w:rsidRPr="00000000">
        <w:rPr>
          <w:rFonts w:ascii="Arial" w:cs="Arial" w:eastAsia="Arial" w:hAnsi="Arial"/>
          <w:sz w:val="20"/>
          <w:szCs w:val="20"/>
          <w:rtl w:val="0"/>
        </w:rPr>
        <w:tab/>
        <w:t xml:space="preserve"> </w:t>
      </w:r>
      <w:r w:rsidDel="00000000" w:rsidR="00000000" w:rsidRPr="00000000">
        <w:rPr>
          <w:rtl w:val="0"/>
        </w:rPr>
      </w:r>
    </w:p>
    <w:tbl>
      <w:tblPr>
        <w:tblStyle w:val="Table1"/>
        <w:tblW w:w="153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35"/>
        <w:gridCol w:w="360"/>
        <w:gridCol w:w="3870"/>
        <w:gridCol w:w="3555"/>
        <w:gridCol w:w="3847"/>
        <w:tblGridChange w:id="0">
          <w:tblGrid>
            <w:gridCol w:w="3735"/>
            <w:gridCol w:w="360"/>
            <w:gridCol w:w="3870"/>
            <w:gridCol w:w="3555"/>
            <w:gridCol w:w="3847"/>
          </w:tblGrid>
        </w:tblGridChange>
      </w:tblGrid>
      <w:tr>
        <w:trPr>
          <w:cantSplit w:val="0"/>
          <w:trHeight w:val="200" w:hRule="atLeast"/>
          <w:tblHeader w:val="0"/>
        </w:trPr>
        <w:tc>
          <w:tcPr>
            <w:gridSpan w:val="5"/>
          </w:tcPr>
          <w:p w:rsidR="00000000" w:rsidDel="00000000" w:rsidP="00000000" w:rsidRDefault="00000000" w:rsidRPr="00000000" w14:paraId="00000002">
            <w:pPr>
              <w:rPr>
                <w:rFonts w:ascii="Arial" w:cs="Arial" w:eastAsia="Arial" w:hAnsi="Arial"/>
                <w:sz w:val="20"/>
                <w:szCs w:val="20"/>
              </w:rPr>
            </w:pPr>
            <w:r w:rsidDel="00000000" w:rsidR="00000000" w:rsidRPr="00000000">
              <w:rPr>
                <w:rFonts w:ascii="Arial" w:cs="Arial" w:eastAsia="Arial" w:hAnsi="Arial"/>
                <w:sz w:val="20"/>
                <w:szCs w:val="20"/>
                <w:rtl w:val="0"/>
              </w:rPr>
              <w:t xml:space="preserve">COMPOSITION</w:t>
            </w:r>
          </w:p>
          <w:p w:rsidR="00000000" w:rsidDel="00000000" w:rsidP="00000000" w:rsidRDefault="00000000" w:rsidRPr="00000000" w14:paraId="00000003">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should be taught to PLAN by: identifying the audience for and purpose of writing, select the appropriate form and using other similar writing as models for their own, note and develop initial ideas, in writing narratives, consider how authors have developed characters and settings in what pupils have read, listened to or seen performed.</w:t>
            </w:r>
          </w:p>
          <w:p w:rsidR="00000000" w:rsidDel="00000000" w:rsidP="00000000" w:rsidRDefault="00000000" w:rsidRPr="00000000" w14:paraId="00000004">
            <w:pPr>
              <w:rPr>
                <w:rFonts w:ascii="Arial" w:cs="Arial" w:eastAsia="Arial" w:hAnsi="Arial"/>
                <w:sz w:val="20"/>
                <w:szCs w:val="20"/>
              </w:rPr>
            </w:pPr>
            <w:r w:rsidDel="00000000" w:rsidR="00000000" w:rsidRPr="00000000">
              <w:rPr>
                <w:rFonts w:ascii="Arial" w:cs="Arial" w:eastAsia="Arial" w:hAnsi="Arial"/>
                <w:sz w:val="20"/>
                <w:szCs w:val="20"/>
                <w:rtl w:val="0"/>
              </w:rPr>
              <w:t xml:space="preserve">DRAFT and WRITE by: selecting appropriate grammar and vocabulary, understanding how choices can change and enhance meaning, in narratives describe settings, characters and atmosphere and integrating dialogue to convey character and advance the action, precising longer passages, using a wide range of devices to build cohesion within and across paragraphs, use organisational devices to structure text and to guide the reader e.g. bullet points, underling, headings.  EVALUATE and EDIT by: assessing the effectiveness of their own and others’ writing, proposing changes to vocabulary, grammar and punctuation to enhance effects and clarify meaning, ensure the consistent and correct use of tense throughput a piece of writing, ensure correct subject and verb agreement when using singular and plural, distinguishing between the language of speech and writing and choosing the appropriate register.  Proof-read for spelling and punctuation errors.  Perform their own compositions, using appropriate intonation, volume and movement so that the meaning is clear.</w:t>
            </w:r>
          </w:p>
        </w:tc>
      </w:tr>
      <w:tr>
        <w:trPr>
          <w:cantSplit w:val="0"/>
          <w:tblHeader w:val="0"/>
        </w:trPr>
        <w:tc>
          <w:tcPr>
            <w:gridSpan w:val="2"/>
          </w:tcPr>
          <w:p w:rsidR="00000000" w:rsidDel="00000000" w:rsidP="00000000" w:rsidRDefault="00000000" w:rsidRPr="00000000" w14:paraId="00000009">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Entertain</w:t>
            </w:r>
          </w:p>
          <w:p w:rsidR="00000000" w:rsidDel="00000000" w:rsidP="00000000" w:rsidRDefault="00000000" w:rsidRPr="00000000" w14:paraId="0000000A">
            <w:pPr>
              <w:jc w:val="center"/>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narrative, descriptions, poetry, characters, settings</w:t>
            </w:r>
            <w:r w:rsidDel="00000000" w:rsidR="00000000" w:rsidRPr="00000000">
              <w:rPr>
                <w:rtl w:val="0"/>
              </w:rPr>
            </w:r>
          </w:p>
        </w:tc>
        <w:tc>
          <w:tcPr/>
          <w:p w:rsidR="00000000" w:rsidDel="00000000" w:rsidP="00000000" w:rsidRDefault="00000000" w:rsidRPr="00000000" w14:paraId="0000000C">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c>
          <w:tcPr/>
          <w:p w:rsidR="00000000" w:rsidDel="00000000" w:rsidP="00000000" w:rsidRDefault="00000000" w:rsidRPr="00000000" w14:paraId="0000000D">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Persuade</w:t>
            </w:r>
          </w:p>
          <w:p w:rsidR="00000000" w:rsidDel="00000000" w:rsidP="00000000" w:rsidRDefault="00000000" w:rsidRPr="00000000" w14:paraId="0000000E">
            <w:pPr>
              <w:jc w:val="center"/>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advertising, letter, speech, campaign</w:t>
            </w:r>
            <w:r w:rsidDel="00000000" w:rsidR="00000000" w:rsidRPr="00000000">
              <w:rPr>
                <w:rtl w:val="0"/>
              </w:rPr>
            </w:r>
          </w:p>
        </w:tc>
        <w:tc>
          <w:tcPr/>
          <w:p w:rsidR="00000000" w:rsidDel="00000000" w:rsidP="00000000" w:rsidRDefault="00000000" w:rsidRPr="00000000" w14:paraId="0000000F">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r>
      <w:tr>
        <w:trPr>
          <w:cantSplit w:val="0"/>
          <w:tblHeader w:val="0"/>
        </w:trPr>
        <w:tc>
          <w:tcPr>
            <w:gridSpan w:val="2"/>
          </w:tcPr>
          <w:p w:rsidR="00000000" w:rsidDel="00000000" w:rsidP="00000000" w:rsidRDefault="00000000" w:rsidRPr="00000000" w14:paraId="0000001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Text Features</w:t>
            </w:r>
          </w:p>
          <w:p w:rsidR="00000000" w:rsidDel="00000000" w:rsidP="00000000" w:rsidRDefault="00000000" w:rsidRPr="00000000" w14:paraId="00000011">
            <w:pPr>
              <w:rPr>
                <w:rFonts w:ascii="Arial" w:cs="Arial" w:eastAsia="Arial" w:hAnsi="Arial"/>
                <w:sz w:val="20"/>
                <w:szCs w:val="20"/>
              </w:rPr>
            </w:pPr>
            <w:r w:rsidDel="00000000" w:rsidR="00000000" w:rsidRPr="00000000">
              <w:rPr>
                <w:rFonts w:ascii="Arial" w:cs="Arial" w:eastAsia="Arial" w:hAnsi="Arial"/>
                <w:sz w:val="20"/>
                <w:szCs w:val="20"/>
                <w:rtl w:val="0"/>
              </w:rPr>
              <w:t xml:space="preserve">Detailed description</w:t>
            </w:r>
          </w:p>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sz w:val="20"/>
                <w:szCs w:val="20"/>
                <w:rtl w:val="0"/>
              </w:rPr>
              <w:t xml:space="preserve">Paragraphs</w:t>
            </w:r>
          </w:p>
        </w:tc>
        <w:tc>
          <w:tcPr>
            <w:vMerge w:val="restart"/>
          </w:tcPr>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15">
            <w:pP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16">
            <w:pP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1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1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1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2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2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2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2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2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2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rPr>
                <w:rFonts w:ascii="Arial" w:cs="Arial" w:eastAsia="Arial" w:hAnsi="Arial"/>
                <w:sz w:val="20"/>
                <w:szCs w:val="20"/>
                <w:u w:val="single"/>
              </w:rPr>
            </w:pPr>
            <w:r w:rsidDel="00000000" w:rsidR="00000000" w:rsidRPr="00000000">
              <w:rPr>
                <w:rtl w:val="0"/>
              </w:rPr>
            </w:r>
          </w:p>
        </w:tc>
        <w:tc>
          <w:tcPr>
            <w:vMerge w:val="restart"/>
          </w:tcPr>
          <w:p w:rsidR="00000000" w:rsidDel="00000000" w:rsidP="00000000" w:rsidRDefault="00000000" w:rsidRPr="00000000" w14:paraId="0000003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Text Features</w:t>
            </w:r>
          </w:p>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Use of 2</w:t>
            </w:r>
            <w:r w:rsidDel="00000000" w:rsidR="00000000" w:rsidRPr="00000000">
              <w:rPr>
                <w:rFonts w:ascii="Arial" w:cs="Arial" w:eastAsia="Arial" w:hAnsi="Arial"/>
                <w:sz w:val="20"/>
                <w:szCs w:val="20"/>
                <w:vertAlign w:val="superscript"/>
                <w:rtl w:val="0"/>
              </w:rPr>
              <w:t xml:space="preserve">nd</w:t>
            </w:r>
            <w:r w:rsidDel="00000000" w:rsidR="00000000" w:rsidRPr="00000000">
              <w:rPr>
                <w:rFonts w:ascii="Arial" w:cs="Arial" w:eastAsia="Arial" w:hAnsi="Arial"/>
                <w:sz w:val="20"/>
                <w:szCs w:val="20"/>
                <w:rtl w:val="0"/>
              </w:rPr>
              <w:t xml:space="preserve"> Person</w:t>
            </w:r>
          </w:p>
          <w:p w:rsidR="00000000" w:rsidDel="00000000" w:rsidP="00000000" w:rsidRDefault="00000000" w:rsidRPr="00000000" w14:paraId="00000034">
            <w:pPr>
              <w:rPr>
                <w:rFonts w:ascii="Arial" w:cs="Arial" w:eastAsia="Arial" w:hAnsi="Arial"/>
                <w:sz w:val="20"/>
                <w:szCs w:val="20"/>
              </w:rPr>
            </w:pPr>
            <w:r w:rsidDel="00000000" w:rsidR="00000000" w:rsidRPr="00000000">
              <w:rPr>
                <w:rFonts w:ascii="Arial" w:cs="Arial" w:eastAsia="Arial" w:hAnsi="Arial"/>
                <w:sz w:val="20"/>
                <w:szCs w:val="20"/>
                <w:rtl w:val="0"/>
              </w:rPr>
              <w:t xml:space="preserve">Personal Pronouns</w:t>
            </w:r>
          </w:p>
          <w:p w:rsidR="00000000" w:rsidDel="00000000" w:rsidP="00000000" w:rsidRDefault="00000000" w:rsidRPr="00000000" w14:paraId="00000035">
            <w:pPr>
              <w:rPr>
                <w:rFonts w:ascii="Arial" w:cs="Arial" w:eastAsia="Arial" w:hAnsi="Arial"/>
                <w:sz w:val="20"/>
                <w:szCs w:val="20"/>
              </w:rPr>
            </w:pPr>
            <w:r w:rsidDel="00000000" w:rsidR="00000000" w:rsidRPr="00000000">
              <w:rPr>
                <w:rFonts w:ascii="Arial" w:cs="Arial" w:eastAsia="Arial" w:hAnsi="Arial"/>
                <w:sz w:val="20"/>
                <w:szCs w:val="20"/>
                <w:rtl w:val="0"/>
              </w:rPr>
              <w:t xml:space="preserve">Planned repetition</w:t>
            </w:r>
          </w:p>
          <w:p w:rsidR="00000000" w:rsidDel="00000000" w:rsidP="00000000" w:rsidRDefault="00000000" w:rsidRPr="00000000" w14:paraId="00000036">
            <w:pPr>
              <w:rPr>
                <w:rFonts w:ascii="Arial" w:cs="Arial" w:eastAsia="Arial" w:hAnsi="Arial"/>
                <w:sz w:val="20"/>
                <w:szCs w:val="20"/>
              </w:rPr>
            </w:pPr>
            <w:r w:rsidDel="00000000" w:rsidR="00000000" w:rsidRPr="00000000">
              <w:rPr>
                <w:rFonts w:ascii="Arial" w:cs="Arial" w:eastAsia="Arial" w:hAnsi="Arial"/>
                <w:sz w:val="20"/>
                <w:szCs w:val="20"/>
                <w:rtl w:val="0"/>
              </w:rPr>
              <w:t xml:space="preserve">Facts and statistics</w:t>
            </w:r>
          </w:p>
          <w:p w:rsidR="00000000" w:rsidDel="00000000" w:rsidP="00000000" w:rsidRDefault="00000000" w:rsidRPr="00000000" w14:paraId="00000037">
            <w:pPr>
              <w:rPr>
                <w:rFonts w:ascii="Arial" w:cs="Arial" w:eastAsia="Arial" w:hAnsi="Arial"/>
                <w:sz w:val="20"/>
                <w:szCs w:val="20"/>
              </w:rPr>
            </w:pPr>
            <w:r w:rsidDel="00000000" w:rsidR="00000000" w:rsidRPr="00000000">
              <w:rPr>
                <w:rFonts w:ascii="Arial" w:cs="Arial" w:eastAsia="Arial" w:hAnsi="Arial"/>
                <w:sz w:val="20"/>
                <w:szCs w:val="20"/>
                <w:rtl w:val="0"/>
              </w:rPr>
              <w:t xml:space="preserve">Hyperbole</w:t>
            </w:r>
          </w:p>
        </w:tc>
        <w:tc>
          <w:tcPr>
            <w:vMerge w:val="restart"/>
          </w:tcPr>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3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3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3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4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3">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4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4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9">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4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4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E">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1">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5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4">
            <w:pPr>
              <w:rPr>
                <w:rFonts w:ascii="Arial" w:cs="Arial" w:eastAsia="Arial" w:hAnsi="Arial"/>
                <w:sz w:val="20"/>
                <w:szCs w:val="20"/>
              </w:rPr>
            </w:pPr>
            <w:r w:rsidDel="00000000" w:rsidR="00000000" w:rsidRPr="00000000">
              <w:rPr>
                <w:rtl w:val="0"/>
              </w:rPr>
            </w:r>
          </w:p>
        </w:tc>
      </w:tr>
      <w:tr>
        <w:trPr>
          <w:cantSplit w:val="0"/>
          <w:trHeight w:val="940" w:hRule="atLeast"/>
          <w:tblHeader w:val="0"/>
        </w:trPr>
        <w:tc>
          <w:tcPr>
            <w:gridSpan w:val="2"/>
            <w:vMerge w:val="restart"/>
          </w:tcPr>
          <w:p w:rsidR="00000000" w:rsidDel="00000000" w:rsidP="00000000" w:rsidRDefault="00000000" w:rsidRPr="00000000" w14:paraId="0000005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Grammar and Sentences</w:t>
            </w:r>
          </w:p>
          <w:p w:rsidR="00000000" w:rsidDel="00000000" w:rsidP="00000000" w:rsidRDefault="00000000" w:rsidRPr="00000000" w14:paraId="00000056">
            <w:pPr>
              <w:rPr>
                <w:rFonts w:ascii="Arial" w:cs="Arial" w:eastAsia="Arial" w:hAnsi="Arial"/>
                <w:sz w:val="20"/>
                <w:szCs w:val="20"/>
              </w:rPr>
            </w:pPr>
            <w:r w:rsidDel="00000000" w:rsidR="00000000" w:rsidRPr="00000000">
              <w:rPr>
                <w:rFonts w:ascii="Arial" w:cs="Arial" w:eastAsia="Arial" w:hAnsi="Arial"/>
                <w:sz w:val="20"/>
                <w:szCs w:val="20"/>
                <w:rtl w:val="0"/>
              </w:rPr>
              <w:t xml:space="preserve">Subordinate clauses to add detail or context</w:t>
            </w:r>
          </w:p>
          <w:p w:rsidR="00000000" w:rsidDel="00000000" w:rsidP="00000000" w:rsidRDefault="00000000" w:rsidRPr="00000000" w14:paraId="00000057">
            <w:pPr>
              <w:rPr>
                <w:rFonts w:ascii="Arial" w:cs="Arial" w:eastAsia="Arial" w:hAnsi="Arial"/>
                <w:sz w:val="20"/>
                <w:szCs w:val="20"/>
              </w:rPr>
            </w:pPr>
            <w:r w:rsidDel="00000000" w:rsidR="00000000" w:rsidRPr="00000000">
              <w:rPr>
                <w:rFonts w:ascii="Arial" w:cs="Arial" w:eastAsia="Arial" w:hAnsi="Arial"/>
                <w:sz w:val="20"/>
                <w:szCs w:val="20"/>
                <w:rtl w:val="0"/>
              </w:rPr>
              <w:t xml:space="preserve">Relative clauses to add detail or context</w:t>
            </w:r>
          </w:p>
          <w:p w:rsidR="00000000" w:rsidDel="00000000" w:rsidP="00000000" w:rsidRDefault="00000000" w:rsidRPr="00000000" w14:paraId="00000058">
            <w:pPr>
              <w:rPr>
                <w:rFonts w:ascii="Arial" w:cs="Arial" w:eastAsia="Arial" w:hAnsi="Arial"/>
                <w:sz w:val="20"/>
                <w:szCs w:val="20"/>
              </w:rPr>
            </w:pPr>
            <w:r w:rsidDel="00000000" w:rsidR="00000000" w:rsidRPr="00000000">
              <w:rPr>
                <w:rFonts w:ascii="Arial" w:cs="Arial" w:eastAsia="Arial" w:hAnsi="Arial"/>
                <w:sz w:val="20"/>
                <w:szCs w:val="20"/>
                <w:rtl w:val="0"/>
              </w:rPr>
              <w:t xml:space="preserve">Range of sentence structures to add interest</w:t>
            </w:r>
          </w:p>
        </w:tc>
        <w:tc>
          <w:tcPr>
            <w:vMerge w:val="continue"/>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00" w:hRule="atLeast"/>
          <w:tblHeader w:val="0"/>
        </w:trPr>
        <w:tc>
          <w:tcPr>
            <w:gridSpan w:val="2"/>
            <w:vMerge w:val="continue"/>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6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Grammar and Sentences</w:t>
            </w:r>
          </w:p>
          <w:p w:rsidR="00000000" w:rsidDel="00000000" w:rsidP="00000000" w:rsidRDefault="00000000" w:rsidRPr="00000000" w14:paraId="00000061">
            <w:pPr>
              <w:rPr>
                <w:rFonts w:ascii="Arial" w:cs="Arial" w:eastAsia="Arial" w:hAnsi="Arial"/>
                <w:sz w:val="20"/>
                <w:szCs w:val="20"/>
              </w:rPr>
            </w:pPr>
            <w:r w:rsidDel="00000000" w:rsidR="00000000" w:rsidRPr="00000000">
              <w:rPr>
                <w:rFonts w:ascii="Arial" w:cs="Arial" w:eastAsia="Arial" w:hAnsi="Arial"/>
                <w:sz w:val="20"/>
                <w:szCs w:val="20"/>
                <w:rtl w:val="0"/>
              </w:rPr>
              <w:t xml:space="preserve">Imperative and modal verbs</w:t>
            </w:r>
          </w:p>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sz w:val="20"/>
                <w:szCs w:val="20"/>
                <w:rtl w:val="0"/>
              </w:rPr>
              <w:t xml:space="preserve">Adverbials for sense of certainty</w:t>
            </w:r>
          </w:p>
          <w:p w:rsidR="00000000" w:rsidDel="00000000" w:rsidP="00000000" w:rsidRDefault="00000000" w:rsidRPr="00000000" w14:paraId="00000063">
            <w:pPr>
              <w:rPr>
                <w:rFonts w:ascii="Arial" w:cs="Arial" w:eastAsia="Arial" w:hAnsi="Arial"/>
                <w:sz w:val="20"/>
                <w:szCs w:val="20"/>
              </w:rPr>
            </w:pPr>
            <w:r w:rsidDel="00000000" w:rsidR="00000000" w:rsidRPr="00000000">
              <w:rPr>
                <w:rFonts w:ascii="Arial" w:cs="Arial" w:eastAsia="Arial" w:hAnsi="Arial"/>
                <w:sz w:val="20"/>
                <w:szCs w:val="20"/>
                <w:rtl w:val="0"/>
              </w:rPr>
              <w:t xml:space="preserve">Short sentences for emphasis</w:t>
            </w:r>
          </w:p>
          <w:p w:rsidR="00000000" w:rsidDel="00000000" w:rsidP="00000000" w:rsidRDefault="00000000" w:rsidRPr="00000000" w14:paraId="00000064">
            <w:pPr>
              <w:rPr>
                <w:rFonts w:ascii="Arial" w:cs="Arial" w:eastAsia="Arial" w:hAnsi="Arial"/>
                <w:sz w:val="20"/>
                <w:szCs w:val="20"/>
              </w:rPr>
            </w:pPr>
            <w:r w:rsidDel="00000000" w:rsidR="00000000" w:rsidRPr="00000000">
              <w:rPr>
                <w:rFonts w:ascii="Arial" w:cs="Arial" w:eastAsia="Arial" w:hAnsi="Arial"/>
                <w:sz w:val="20"/>
                <w:szCs w:val="20"/>
                <w:rtl w:val="0"/>
              </w:rPr>
              <w:t xml:space="preserve">Use of subjunctive form for formal structure</w:t>
            </w:r>
          </w:p>
          <w:p w:rsidR="00000000" w:rsidDel="00000000" w:rsidP="00000000" w:rsidRDefault="00000000" w:rsidRPr="00000000" w14:paraId="00000065">
            <w:pPr>
              <w:rPr>
                <w:rFonts w:ascii="Arial" w:cs="Arial" w:eastAsia="Arial" w:hAnsi="Arial"/>
                <w:sz w:val="20"/>
                <w:szCs w:val="20"/>
                <w:u w:val="single"/>
              </w:rPr>
            </w:pPr>
            <w:r w:rsidDel="00000000" w:rsidR="00000000" w:rsidRPr="00000000">
              <w:rPr>
                <w:rtl w:val="0"/>
              </w:rPr>
            </w:r>
          </w:p>
        </w:tc>
        <w:tc>
          <w:tcPr>
            <w:vMerge w:val="continue"/>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u w:val="single"/>
              </w:rPr>
            </w:pPr>
            <w:r w:rsidDel="00000000" w:rsidR="00000000" w:rsidRPr="00000000">
              <w:rPr>
                <w:rtl w:val="0"/>
              </w:rPr>
            </w:r>
          </w:p>
        </w:tc>
      </w:tr>
      <w:tr>
        <w:trPr>
          <w:cantSplit w:val="0"/>
          <w:trHeight w:val="1000" w:hRule="atLeast"/>
          <w:tblHeader w:val="0"/>
        </w:trPr>
        <w:tc>
          <w:tcPr>
            <w:gridSpan w:val="2"/>
            <w:vMerge w:val="restart"/>
          </w:tcPr>
          <w:p w:rsidR="00000000" w:rsidDel="00000000" w:rsidP="00000000" w:rsidRDefault="00000000" w:rsidRPr="00000000" w14:paraId="0000006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Punctuation</w:t>
            </w:r>
          </w:p>
          <w:p w:rsidR="00000000" w:rsidDel="00000000" w:rsidP="00000000" w:rsidRDefault="00000000" w:rsidRPr="00000000" w14:paraId="00000068">
            <w:pPr>
              <w:rPr>
                <w:rFonts w:ascii="Arial" w:cs="Arial" w:eastAsia="Arial" w:hAnsi="Arial"/>
                <w:sz w:val="20"/>
                <w:szCs w:val="20"/>
              </w:rPr>
            </w:pPr>
            <w:r w:rsidDel="00000000" w:rsidR="00000000" w:rsidRPr="00000000">
              <w:rPr>
                <w:rFonts w:ascii="Arial" w:cs="Arial" w:eastAsia="Arial" w:hAnsi="Arial"/>
                <w:sz w:val="20"/>
                <w:szCs w:val="20"/>
                <w:rtl w:val="0"/>
              </w:rPr>
              <w:t xml:space="preserve">Brackets for incidentals</w:t>
            </w:r>
          </w:p>
          <w:p w:rsidR="00000000" w:rsidDel="00000000" w:rsidP="00000000" w:rsidRDefault="00000000" w:rsidRPr="00000000" w14:paraId="00000069">
            <w:pPr>
              <w:rPr>
                <w:rFonts w:ascii="Arial" w:cs="Arial" w:eastAsia="Arial" w:hAnsi="Arial"/>
                <w:sz w:val="20"/>
                <w:szCs w:val="20"/>
              </w:rPr>
            </w:pPr>
            <w:r w:rsidDel="00000000" w:rsidR="00000000" w:rsidRPr="00000000">
              <w:rPr>
                <w:rFonts w:ascii="Arial" w:cs="Arial" w:eastAsia="Arial" w:hAnsi="Arial"/>
                <w:sz w:val="20"/>
                <w:szCs w:val="20"/>
                <w:rtl w:val="0"/>
              </w:rPr>
              <w:t xml:space="preserve">Dashes to emphasise additional information</w:t>
            </w:r>
          </w:p>
          <w:p w:rsidR="00000000" w:rsidDel="00000000" w:rsidP="00000000" w:rsidRDefault="00000000" w:rsidRPr="00000000" w14:paraId="0000006A">
            <w:pPr>
              <w:rPr>
                <w:rFonts w:ascii="Arial" w:cs="Arial" w:eastAsia="Arial" w:hAnsi="Arial"/>
                <w:sz w:val="20"/>
                <w:szCs w:val="20"/>
              </w:rPr>
            </w:pPr>
            <w:r w:rsidDel="00000000" w:rsidR="00000000" w:rsidRPr="00000000">
              <w:rPr>
                <w:rFonts w:ascii="Arial" w:cs="Arial" w:eastAsia="Arial" w:hAnsi="Arial"/>
                <w:sz w:val="20"/>
                <w:szCs w:val="20"/>
                <w:rtl w:val="0"/>
              </w:rPr>
              <w:t xml:space="preserve">Colons to add further detail in a new clause</w:t>
            </w:r>
          </w:p>
          <w:p w:rsidR="00000000" w:rsidDel="00000000" w:rsidP="00000000" w:rsidRDefault="00000000" w:rsidRPr="00000000" w14:paraId="0000006B">
            <w:pPr>
              <w:rPr>
                <w:rFonts w:ascii="Arial" w:cs="Arial" w:eastAsia="Arial" w:hAnsi="Arial"/>
                <w:sz w:val="20"/>
                <w:szCs w:val="20"/>
              </w:rPr>
            </w:pPr>
            <w:r w:rsidDel="00000000" w:rsidR="00000000" w:rsidRPr="00000000">
              <w:rPr>
                <w:rFonts w:ascii="Arial" w:cs="Arial" w:eastAsia="Arial" w:hAnsi="Arial"/>
                <w:sz w:val="20"/>
                <w:szCs w:val="20"/>
                <w:rtl w:val="0"/>
              </w:rPr>
              <w:t xml:space="preserve">Semi-colons to join related clauses</w:t>
            </w:r>
          </w:p>
        </w:tc>
        <w:tc>
          <w:tcPr>
            <w:vMerge w:val="continue"/>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70" w:hRule="atLeast"/>
          <w:tblHeader w:val="0"/>
        </w:trPr>
        <w:tc>
          <w:tcPr>
            <w:gridSpan w:val="2"/>
            <w:vMerge w:val="continue"/>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7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Punctuation</w:t>
            </w:r>
          </w:p>
          <w:p w:rsidR="00000000" w:rsidDel="00000000" w:rsidP="00000000" w:rsidRDefault="00000000" w:rsidRPr="00000000" w14:paraId="00000074">
            <w:pPr>
              <w:rPr>
                <w:rFonts w:ascii="Arial" w:cs="Arial" w:eastAsia="Arial" w:hAnsi="Arial"/>
                <w:sz w:val="20"/>
                <w:szCs w:val="20"/>
              </w:rPr>
            </w:pPr>
            <w:r w:rsidDel="00000000" w:rsidR="00000000" w:rsidRPr="00000000">
              <w:rPr>
                <w:rFonts w:ascii="Arial" w:cs="Arial" w:eastAsia="Arial" w:hAnsi="Arial"/>
                <w:sz w:val="20"/>
                <w:szCs w:val="20"/>
                <w:rtl w:val="0"/>
              </w:rPr>
              <w:t xml:space="preserve">Use ? and ! for rhetorical and exclamatory questions</w:t>
            </w:r>
          </w:p>
          <w:p w:rsidR="00000000" w:rsidDel="00000000" w:rsidP="00000000" w:rsidRDefault="00000000" w:rsidRPr="00000000" w14:paraId="00000075">
            <w:pPr>
              <w:rPr>
                <w:rFonts w:ascii="Arial" w:cs="Arial" w:eastAsia="Arial" w:hAnsi="Arial"/>
                <w:sz w:val="20"/>
                <w:szCs w:val="20"/>
              </w:rPr>
            </w:pPr>
            <w:r w:rsidDel="00000000" w:rsidR="00000000" w:rsidRPr="00000000">
              <w:rPr>
                <w:rFonts w:ascii="Arial" w:cs="Arial" w:eastAsia="Arial" w:hAnsi="Arial"/>
                <w:sz w:val="20"/>
                <w:szCs w:val="20"/>
                <w:rtl w:val="0"/>
              </w:rPr>
              <w:t xml:space="preserve">Use colons and semi colons to list features, attractions or arguments</w:t>
            </w:r>
          </w:p>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sz w:val="20"/>
                <w:szCs w:val="20"/>
                <w:rtl w:val="0"/>
              </w:rPr>
              <w:t xml:space="preserve">Brackets or dashes</w:t>
            </w:r>
          </w:p>
          <w:p w:rsidR="00000000" w:rsidDel="00000000" w:rsidP="00000000" w:rsidRDefault="00000000" w:rsidRPr="00000000" w14:paraId="00000077">
            <w:pPr>
              <w:rPr>
                <w:rFonts w:ascii="Arial" w:cs="Arial" w:eastAsia="Arial" w:hAnsi="Arial"/>
                <w:sz w:val="20"/>
                <w:szCs w:val="20"/>
              </w:rPr>
            </w:pPr>
            <w:r w:rsidDel="00000000" w:rsidR="00000000" w:rsidRPr="00000000">
              <w:rPr>
                <w:rFonts w:ascii="Arial" w:cs="Arial" w:eastAsia="Arial" w:hAnsi="Arial"/>
                <w:sz w:val="20"/>
                <w:szCs w:val="20"/>
                <w:rtl w:val="0"/>
              </w:rPr>
              <w:t xml:space="preserve">Semi colons to structure repetition</w:t>
            </w:r>
          </w:p>
        </w:tc>
        <w:tc>
          <w:tcPr>
            <w:vMerge w:val="continue"/>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7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Adverbials - </w:t>
            </w:r>
            <w:r w:rsidDel="00000000" w:rsidR="00000000" w:rsidRPr="00000000">
              <w:rPr>
                <w:rFonts w:ascii="Arial" w:cs="Arial" w:eastAsia="Arial" w:hAnsi="Arial"/>
                <w:sz w:val="20"/>
                <w:szCs w:val="20"/>
                <w:rtl w:val="0"/>
              </w:rPr>
              <w:t xml:space="preserve">meanwhile, later that day, silently, within moments, all night, nearby, under the… never before, -ing openers, -ed openers</w:t>
            </w:r>
            <w:r w:rsidDel="00000000" w:rsidR="00000000" w:rsidRPr="00000000">
              <w:rPr>
                <w:rtl w:val="0"/>
              </w:rPr>
            </w:r>
          </w:p>
        </w:tc>
        <w:tc>
          <w:tcPr>
            <w:vMerge w:val="continue"/>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Merge w:val="continue"/>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Merge w:val="continue"/>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r>
      <w:tr>
        <w:trPr>
          <w:cantSplit w:val="0"/>
          <w:tblHeader w:val="0"/>
        </w:trPr>
        <w:tc>
          <w:tcPr>
            <w:gridSpan w:val="2"/>
            <w:vMerge w:val="restart"/>
          </w:tcPr>
          <w:p w:rsidR="00000000" w:rsidDel="00000000" w:rsidP="00000000" w:rsidRDefault="00000000" w:rsidRPr="00000000" w14:paraId="0000007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Conjunctions - </w:t>
            </w:r>
            <w:r w:rsidDel="00000000" w:rsidR="00000000" w:rsidRPr="00000000">
              <w:rPr>
                <w:rFonts w:ascii="Arial" w:cs="Arial" w:eastAsia="Arial" w:hAnsi="Arial"/>
                <w:sz w:val="20"/>
                <w:szCs w:val="20"/>
                <w:rtl w:val="0"/>
              </w:rPr>
              <w:t xml:space="preserve">if, when, because, while, as, until, whenever, once, since, although, unless, rather</w:t>
            </w:r>
            <w:r w:rsidDel="00000000" w:rsidR="00000000" w:rsidRPr="00000000">
              <w:rPr>
                <w:rtl w:val="0"/>
              </w:rPr>
            </w:r>
          </w:p>
        </w:tc>
        <w:tc>
          <w:tcPr>
            <w:vMerge w:val="continue"/>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Adverbials - firstly, furthermore, in addition, however, nevertheless, therefore, consequently, in conclusion</w:t>
            </w:r>
          </w:p>
        </w:tc>
        <w:tc>
          <w:tcPr>
            <w:vMerge w:val="continue"/>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gridSpan w:val="2"/>
            <w:vMerge w:val="continue"/>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Conjunctions - if, because, although, unless, since, even if, rather, whereas, in order to, whenever, whether</w:t>
            </w:r>
          </w:p>
        </w:tc>
        <w:tc>
          <w:tcPr>
            <w:vMerge w:val="continue"/>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88">
      <w:pPr>
        <w:rPr>
          <w:rFonts w:ascii="Arial" w:cs="Arial" w:eastAsia="Arial" w:hAnsi="Arial"/>
          <w:sz w:val="20"/>
          <w:szCs w:val="20"/>
          <w:u w:val="single"/>
        </w:rPr>
      </w:pPr>
      <w:r w:rsidDel="00000000" w:rsidR="00000000" w:rsidRPr="00000000">
        <w:rPr>
          <w:rtl w:val="0"/>
        </w:rPr>
      </w:r>
    </w:p>
    <w:tbl>
      <w:tblPr>
        <w:tblStyle w:val="Table2"/>
        <w:tblW w:w="153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3847"/>
        <w:gridCol w:w="3847"/>
        <w:gridCol w:w="3847"/>
        <w:tblGridChange w:id="0">
          <w:tblGrid>
            <w:gridCol w:w="3847"/>
            <w:gridCol w:w="3847"/>
            <w:gridCol w:w="3847"/>
            <w:gridCol w:w="3847"/>
          </w:tblGrid>
        </w:tblGridChange>
      </w:tblGrid>
      <w:tr>
        <w:trPr>
          <w:cantSplit w:val="0"/>
          <w:tblHeader w:val="0"/>
        </w:trPr>
        <w:tc>
          <w:tcPr/>
          <w:p w:rsidR="00000000" w:rsidDel="00000000" w:rsidP="00000000" w:rsidRDefault="00000000" w:rsidRPr="00000000" w14:paraId="00000089">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Inform</w:t>
            </w:r>
          </w:p>
          <w:p w:rsidR="00000000" w:rsidDel="00000000" w:rsidP="00000000" w:rsidRDefault="00000000" w:rsidRPr="00000000" w14:paraId="0000008A">
            <w:pPr>
              <w:jc w:val="center"/>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report, recount, biography, newspaper article, essay</w:t>
            </w:r>
            <w:r w:rsidDel="00000000" w:rsidR="00000000" w:rsidRPr="00000000">
              <w:rPr>
                <w:rtl w:val="0"/>
              </w:rPr>
            </w:r>
          </w:p>
        </w:tc>
        <w:tc>
          <w:tcPr/>
          <w:p w:rsidR="00000000" w:rsidDel="00000000" w:rsidP="00000000" w:rsidRDefault="00000000" w:rsidRPr="00000000" w14:paraId="0000008B">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c>
          <w:tcPr/>
          <w:p w:rsidR="00000000" w:rsidDel="00000000" w:rsidP="00000000" w:rsidRDefault="00000000" w:rsidRPr="00000000" w14:paraId="0000008C">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Discuss</w:t>
            </w:r>
          </w:p>
          <w:p w:rsidR="00000000" w:rsidDel="00000000" w:rsidP="00000000" w:rsidRDefault="00000000" w:rsidRPr="00000000" w14:paraId="0000008D">
            <w:pPr>
              <w:jc w:val="center"/>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balanced argument, newspaper article, review</w:t>
            </w:r>
            <w:r w:rsidDel="00000000" w:rsidR="00000000" w:rsidRPr="00000000">
              <w:rPr>
                <w:rtl w:val="0"/>
              </w:rPr>
            </w:r>
          </w:p>
        </w:tc>
        <w:tc>
          <w:tcPr/>
          <w:p w:rsidR="00000000" w:rsidDel="00000000" w:rsidP="00000000" w:rsidRDefault="00000000" w:rsidRPr="00000000" w14:paraId="0000008E">
            <w:pPr>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r>
      <w:tr>
        <w:trPr>
          <w:cantSplit w:val="0"/>
          <w:tblHeader w:val="0"/>
        </w:trPr>
        <w:tc>
          <w:tcPr/>
          <w:p w:rsidR="00000000" w:rsidDel="00000000" w:rsidP="00000000" w:rsidRDefault="00000000" w:rsidRPr="00000000" w14:paraId="0000008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Text Features</w:t>
            </w:r>
          </w:p>
          <w:p w:rsidR="00000000" w:rsidDel="00000000" w:rsidP="00000000" w:rsidRDefault="00000000" w:rsidRPr="00000000" w14:paraId="00000090">
            <w:pPr>
              <w:rPr>
                <w:rFonts w:ascii="Arial" w:cs="Arial" w:eastAsia="Arial" w:hAnsi="Arial"/>
                <w:sz w:val="20"/>
                <w:szCs w:val="20"/>
              </w:rPr>
            </w:pPr>
            <w:r w:rsidDel="00000000" w:rsidR="00000000" w:rsidRPr="00000000">
              <w:rPr>
                <w:rFonts w:ascii="Arial" w:cs="Arial" w:eastAsia="Arial" w:hAnsi="Arial"/>
                <w:sz w:val="20"/>
                <w:szCs w:val="20"/>
                <w:rtl w:val="0"/>
              </w:rPr>
              <w:t xml:space="preserve">Paragraphs used to group related ideas</w:t>
            </w:r>
          </w:p>
          <w:p w:rsidR="00000000" w:rsidDel="00000000" w:rsidP="00000000" w:rsidRDefault="00000000" w:rsidRPr="00000000" w14:paraId="00000091">
            <w:pPr>
              <w:rPr>
                <w:rFonts w:ascii="Arial" w:cs="Arial" w:eastAsia="Arial" w:hAnsi="Arial"/>
                <w:sz w:val="20"/>
                <w:szCs w:val="20"/>
              </w:rPr>
            </w:pPr>
            <w:r w:rsidDel="00000000" w:rsidR="00000000" w:rsidRPr="00000000">
              <w:rPr>
                <w:rFonts w:ascii="Arial" w:cs="Arial" w:eastAsia="Arial" w:hAnsi="Arial"/>
                <w:sz w:val="20"/>
                <w:szCs w:val="20"/>
                <w:rtl w:val="0"/>
              </w:rPr>
              <w:t xml:space="preserve">Headings/subheadings</w:t>
            </w:r>
          </w:p>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Use of technical vocabulary</w:t>
            </w:r>
          </w:p>
          <w:p w:rsidR="00000000" w:rsidDel="00000000" w:rsidP="00000000" w:rsidRDefault="00000000" w:rsidRPr="00000000" w14:paraId="00000093">
            <w:pPr>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94">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9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9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9">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9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D">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9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1">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A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6">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9">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A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C">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A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B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4">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p w:rsidR="00000000" w:rsidDel="00000000" w:rsidP="00000000" w:rsidRDefault="00000000" w:rsidRPr="00000000" w14:paraId="000000B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Text Features</w:t>
            </w:r>
          </w:p>
          <w:p w:rsidR="00000000" w:rsidDel="00000000" w:rsidP="00000000" w:rsidRDefault="00000000" w:rsidRPr="00000000" w14:paraId="000000B6">
            <w:pPr>
              <w:rPr>
                <w:rFonts w:ascii="Arial" w:cs="Arial" w:eastAsia="Arial" w:hAnsi="Arial"/>
                <w:sz w:val="20"/>
                <w:szCs w:val="20"/>
              </w:rPr>
            </w:pPr>
            <w:r w:rsidDel="00000000" w:rsidR="00000000" w:rsidRPr="00000000">
              <w:rPr>
                <w:rFonts w:ascii="Arial" w:cs="Arial" w:eastAsia="Arial" w:hAnsi="Arial"/>
                <w:sz w:val="20"/>
                <w:szCs w:val="20"/>
                <w:rtl w:val="0"/>
              </w:rPr>
              <w:t xml:space="preserve">Appropriate use of cohesive devices</w:t>
            </w:r>
          </w:p>
          <w:p w:rsidR="00000000" w:rsidDel="00000000" w:rsidP="00000000" w:rsidRDefault="00000000" w:rsidRPr="00000000" w14:paraId="000000B7">
            <w:pPr>
              <w:rPr>
                <w:rFonts w:ascii="Arial" w:cs="Arial" w:eastAsia="Arial" w:hAnsi="Arial"/>
                <w:sz w:val="20"/>
                <w:szCs w:val="20"/>
              </w:rPr>
            </w:pPr>
            <w:r w:rsidDel="00000000" w:rsidR="00000000" w:rsidRPr="00000000">
              <w:rPr>
                <w:rFonts w:ascii="Arial" w:cs="Arial" w:eastAsia="Arial" w:hAnsi="Arial"/>
                <w:sz w:val="20"/>
                <w:szCs w:val="20"/>
                <w:rtl w:val="0"/>
              </w:rPr>
              <w:t xml:space="preserve">Use of subjunctive form where needed</w:t>
            </w:r>
          </w:p>
        </w:tc>
        <w:tc>
          <w:tcPr>
            <w:vMerge w:val="restart"/>
          </w:tcPr>
          <w:p w:rsidR="00000000" w:rsidDel="00000000" w:rsidP="00000000" w:rsidRDefault="00000000" w:rsidRPr="00000000" w14:paraId="000000B8">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B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B">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B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D">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B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1">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C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5">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0C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9">
            <w:pPr>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0C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0C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0D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blHeader w:val="0"/>
        </w:trPr>
        <w:tc>
          <w:tcPr/>
          <w:p w:rsidR="00000000" w:rsidDel="00000000" w:rsidP="00000000" w:rsidRDefault="00000000" w:rsidRPr="00000000" w14:paraId="000000D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Grammar and Sentences</w:t>
            </w:r>
          </w:p>
          <w:p w:rsidR="00000000" w:rsidDel="00000000" w:rsidP="00000000" w:rsidRDefault="00000000" w:rsidRPr="00000000" w14:paraId="000000DA">
            <w:pPr>
              <w:rPr>
                <w:rFonts w:ascii="Arial" w:cs="Arial" w:eastAsia="Arial" w:hAnsi="Arial"/>
                <w:sz w:val="20"/>
                <w:szCs w:val="20"/>
              </w:rPr>
            </w:pPr>
            <w:r w:rsidDel="00000000" w:rsidR="00000000" w:rsidRPr="00000000">
              <w:rPr>
                <w:rFonts w:ascii="Arial" w:cs="Arial" w:eastAsia="Arial" w:hAnsi="Arial"/>
                <w:sz w:val="20"/>
                <w:szCs w:val="20"/>
                <w:rtl w:val="0"/>
              </w:rPr>
              <w:t xml:space="preserve">Subordinating conjunctions in varied positions</w:t>
            </w:r>
          </w:p>
          <w:p w:rsidR="00000000" w:rsidDel="00000000" w:rsidP="00000000" w:rsidRDefault="00000000" w:rsidRPr="00000000" w14:paraId="000000DB">
            <w:pPr>
              <w:rPr>
                <w:rFonts w:ascii="Arial" w:cs="Arial" w:eastAsia="Arial" w:hAnsi="Arial"/>
                <w:sz w:val="20"/>
                <w:szCs w:val="20"/>
              </w:rPr>
            </w:pPr>
            <w:r w:rsidDel="00000000" w:rsidR="00000000" w:rsidRPr="00000000">
              <w:rPr>
                <w:rFonts w:ascii="Arial" w:cs="Arial" w:eastAsia="Arial" w:hAnsi="Arial"/>
                <w:sz w:val="20"/>
                <w:szCs w:val="20"/>
                <w:rtl w:val="0"/>
              </w:rPr>
              <w:t xml:space="preserve">Expanded noun phrases to inform</w:t>
            </w:r>
          </w:p>
          <w:p w:rsidR="00000000" w:rsidDel="00000000" w:rsidP="00000000" w:rsidRDefault="00000000" w:rsidRPr="00000000" w14:paraId="000000DC">
            <w:pPr>
              <w:rPr>
                <w:rFonts w:ascii="Arial" w:cs="Arial" w:eastAsia="Arial" w:hAnsi="Arial"/>
                <w:sz w:val="20"/>
                <w:szCs w:val="20"/>
              </w:rPr>
            </w:pPr>
            <w:r w:rsidDel="00000000" w:rsidR="00000000" w:rsidRPr="00000000">
              <w:rPr>
                <w:rFonts w:ascii="Arial" w:cs="Arial" w:eastAsia="Arial" w:hAnsi="Arial"/>
                <w:sz w:val="20"/>
                <w:szCs w:val="20"/>
                <w:rtl w:val="0"/>
              </w:rPr>
              <w:t xml:space="preserve">Relative clauses to add further detail</w:t>
            </w:r>
          </w:p>
          <w:p w:rsidR="00000000" w:rsidDel="00000000" w:rsidP="00000000" w:rsidRDefault="00000000" w:rsidRPr="00000000" w14:paraId="000000DD">
            <w:pPr>
              <w:rPr>
                <w:rFonts w:ascii="Arial" w:cs="Arial" w:eastAsia="Arial" w:hAnsi="Arial"/>
                <w:sz w:val="20"/>
                <w:szCs w:val="20"/>
              </w:rPr>
            </w:pPr>
            <w:r w:rsidDel="00000000" w:rsidR="00000000" w:rsidRPr="00000000">
              <w:rPr>
                <w:rFonts w:ascii="Arial" w:cs="Arial" w:eastAsia="Arial" w:hAnsi="Arial"/>
                <w:sz w:val="20"/>
                <w:szCs w:val="20"/>
                <w:rtl w:val="0"/>
              </w:rPr>
              <w:t xml:space="preserve">Passive voice to remain formal or detached</w:t>
            </w:r>
          </w:p>
          <w:p w:rsidR="00000000" w:rsidDel="00000000" w:rsidP="00000000" w:rsidRDefault="00000000" w:rsidRPr="00000000" w14:paraId="000000DE">
            <w:pPr>
              <w:rPr>
                <w:rFonts w:ascii="Arial" w:cs="Arial" w:eastAsia="Arial" w:hAnsi="Arial"/>
                <w:sz w:val="20"/>
                <w:szCs w:val="20"/>
              </w:rPr>
            </w:pPr>
            <w:r w:rsidDel="00000000" w:rsidR="00000000" w:rsidRPr="00000000">
              <w:rPr>
                <w:rFonts w:ascii="Arial" w:cs="Arial" w:eastAsia="Arial" w:hAnsi="Arial"/>
                <w:sz w:val="20"/>
                <w:szCs w:val="20"/>
                <w:rtl w:val="0"/>
              </w:rPr>
              <w:t xml:space="preserve">Colons to link related clauses</w:t>
            </w:r>
          </w:p>
          <w:p w:rsidR="00000000" w:rsidDel="00000000" w:rsidP="00000000" w:rsidRDefault="00000000" w:rsidRPr="00000000" w14:paraId="000000DF">
            <w:pPr>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E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Grammar and Sentence</w:t>
            </w:r>
          </w:p>
          <w:p w:rsidR="00000000" w:rsidDel="00000000" w:rsidP="00000000" w:rsidRDefault="00000000" w:rsidRPr="00000000" w14:paraId="000000E2">
            <w:pPr>
              <w:rPr>
                <w:rFonts w:ascii="Arial" w:cs="Arial" w:eastAsia="Arial" w:hAnsi="Arial"/>
                <w:sz w:val="20"/>
                <w:szCs w:val="20"/>
              </w:rPr>
            </w:pPr>
            <w:r w:rsidDel="00000000" w:rsidR="00000000" w:rsidRPr="00000000">
              <w:rPr>
                <w:rFonts w:ascii="Arial" w:cs="Arial" w:eastAsia="Arial" w:hAnsi="Arial"/>
                <w:sz w:val="20"/>
                <w:szCs w:val="20"/>
                <w:rtl w:val="0"/>
              </w:rPr>
              <w:t xml:space="preserve">Modal verbs to convey degree of probability</w:t>
            </w:r>
          </w:p>
          <w:p w:rsidR="00000000" w:rsidDel="00000000" w:rsidP="00000000" w:rsidRDefault="00000000" w:rsidRPr="00000000" w14:paraId="000000E3">
            <w:pPr>
              <w:rPr>
                <w:rFonts w:ascii="Arial" w:cs="Arial" w:eastAsia="Arial" w:hAnsi="Arial"/>
                <w:sz w:val="20"/>
                <w:szCs w:val="20"/>
              </w:rPr>
            </w:pPr>
            <w:r w:rsidDel="00000000" w:rsidR="00000000" w:rsidRPr="00000000">
              <w:rPr>
                <w:rFonts w:ascii="Arial" w:cs="Arial" w:eastAsia="Arial" w:hAnsi="Arial"/>
                <w:sz w:val="20"/>
                <w:szCs w:val="20"/>
                <w:rtl w:val="0"/>
              </w:rPr>
              <w:t xml:space="preserve">Relative clauses to provide supporting detail</w:t>
            </w:r>
          </w:p>
          <w:p w:rsidR="00000000" w:rsidDel="00000000" w:rsidP="00000000" w:rsidRDefault="00000000" w:rsidRPr="00000000" w14:paraId="000000E4">
            <w:pPr>
              <w:rPr>
                <w:rFonts w:ascii="Arial" w:cs="Arial" w:eastAsia="Arial" w:hAnsi="Arial"/>
                <w:sz w:val="20"/>
                <w:szCs w:val="20"/>
              </w:rPr>
            </w:pPr>
            <w:r w:rsidDel="00000000" w:rsidR="00000000" w:rsidRPr="00000000">
              <w:rPr>
                <w:rFonts w:ascii="Arial" w:cs="Arial" w:eastAsia="Arial" w:hAnsi="Arial"/>
                <w:sz w:val="20"/>
                <w:szCs w:val="20"/>
                <w:rtl w:val="0"/>
              </w:rPr>
              <w:t xml:space="preserve">Adverbials to provide cohesion across the text</w:t>
            </w:r>
          </w:p>
          <w:p w:rsidR="00000000" w:rsidDel="00000000" w:rsidP="00000000" w:rsidRDefault="00000000" w:rsidRPr="00000000" w14:paraId="000000E5">
            <w:pPr>
              <w:rPr>
                <w:rFonts w:ascii="Arial" w:cs="Arial" w:eastAsia="Arial" w:hAnsi="Arial"/>
                <w:sz w:val="20"/>
                <w:szCs w:val="20"/>
              </w:rPr>
            </w:pPr>
            <w:r w:rsidDel="00000000" w:rsidR="00000000" w:rsidRPr="00000000">
              <w:rPr>
                <w:rFonts w:ascii="Arial" w:cs="Arial" w:eastAsia="Arial" w:hAnsi="Arial"/>
                <w:sz w:val="20"/>
                <w:szCs w:val="20"/>
                <w:rtl w:val="0"/>
              </w:rPr>
              <w:t xml:space="preserve">Expanded noun phrases to describe in detail</w:t>
            </w:r>
          </w:p>
          <w:p w:rsidR="00000000" w:rsidDel="00000000" w:rsidP="00000000" w:rsidRDefault="00000000" w:rsidRPr="00000000" w14:paraId="000000E6">
            <w:pPr>
              <w:rPr>
                <w:rFonts w:ascii="Arial" w:cs="Arial" w:eastAsia="Arial" w:hAnsi="Arial"/>
                <w:sz w:val="20"/>
                <w:szCs w:val="20"/>
              </w:rPr>
            </w:pPr>
            <w:r w:rsidDel="00000000" w:rsidR="00000000" w:rsidRPr="00000000">
              <w:rPr>
                <w:rFonts w:ascii="Arial" w:cs="Arial" w:eastAsia="Arial" w:hAnsi="Arial"/>
                <w:sz w:val="20"/>
                <w:szCs w:val="20"/>
                <w:rtl w:val="0"/>
              </w:rPr>
              <w:t xml:space="preserve">Passive voice to maintain impersonal tone</w:t>
            </w:r>
          </w:p>
        </w:tc>
        <w:tc>
          <w:tcPr>
            <w:vMerge w:val="continue"/>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350" w:hRule="atLeast"/>
          <w:tblHeader w:val="0"/>
        </w:trPr>
        <w:tc>
          <w:tcPr>
            <w:vMerge w:val="restart"/>
          </w:tcPr>
          <w:p w:rsidR="00000000" w:rsidDel="00000000" w:rsidP="00000000" w:rsidRDefault="00000000" w:rsidRPr="00000000" w14:paraId="000000E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Punctuation</w:t>
            </w:r>
          </w:p>
          <w:p w:rsidR="00000000" w:rsidDel="00000000" w:rsidP="00000000" w:rsidRDefault="00000000" w:rsidRPr="00000000" w14:paraId="000000E9">
            <w:pPr>
              <w:rPr>
                <w:rFonts w:ascii="Arial" w:cs="Arial" w:eastAsia="Arial" w:hAnsi="Arial"/>
                <w:sz w:val="20"/>
                <w:szCs w:val="20"/>
              </w:rPr>
            </w:pPr>
            <w:r w:rsidDel="00000000" w:rsidR="00000000" w:rsidRPr="00000000">
              <w:rPr>
                <w:rFonts w:ascii="Arial" w:cs="Arial" w:eastAsia="Arial" w:hAnsi="Arial"/>
                <w:sz w:val="20"/>
                <w:szCs w:val="20"/>
                <w:rtl w:val="0"/>
              </w:rPr>
              <w:t xml:space="preserve">Brackets or dashes to explain technical vocabulary</w:t>
            </w:r>
          </w:p>
          <w:p w:rsidR="00000000" w:rsidDel="00000000" w:rsidP="00000000" w:rsidRDefault="00000000" w:rsidRPr="00000000" w14:paraId="000000EA">
            <w:pPr>
              <w:rPr>
                <w:rFonts w:ascii="Arial" w:cs="Arial" w:eastAsia="Arial" w:hAnsi="Arial"/>
                <w:sz w:val="20"/>
                <w:szCs w:val="20"/>
              </w:rPr>
            </w:pPr>
            <w:r w:rsidDel="00000000" w:rsidR="00000000" w:rsidRPr="00000000">
              <w:rPr>
                <w:rFonts w:ascii="Arial" w:cs="Arial" w:eastAsia="Arial" w:hAnsi="Arial"/>
                <w:sz w:val="20"/>
                <w:szCs w:val="20"/>
                <w:rtl w:val="0"/>
              </w:rPr>
              <w:t xml:space="preserve">Semi colons to [punctuate complex lists including bullet points</w:t>
            </w:r>
          </w:p>
          <w:p w:rsidR="00000000" w:rsidDel="00000000" w:rsidP="00000000" w:rsidRDefault="00000000" w:rsidRPr="00000000" w14:paraId="000000EB">
            <w:pPr>
              <w:rPr>
                <w:rFonts w:ascii="Arial" w:cs="Arial" w:eastAsia="Arial" w:hAnsi="Arial"/>
                <w:sz w:val="20"/>
                <w:szCs w:val="20"/>
              </w:rPr>
            </w:pPr>
            <w:r w:rsidDel="00000000" w:rsidR="00000000" w:rsidRPr="00000000">
              <w:rPr>
                <w:rFonts w:ascii="Arial" w:cs="Arial" w:eastAsia="Arial" w:hAnsi="Arial"/>
                <w:sz w:val="20"/>
                <w:szCs w:val="20"/>
                <w:rtl w:val="0"/>
              </w:rPr>
              <w:t xml:space="preserve">Colons to introduce lists or sections</w:t>
            </w:r>
          </w:p>
          <w:p w:rsidR="00000000" w:rsidDel="00000000" w:rsidP="00000000" w:rsidRDefault="00000000" w:rsidRPr="00000000" w14:paraId="000000EC">
            <w:pPr>
              <w:rPr>
                <w:rFonts w:ascii="Arial" w:cs="Arial" w:eastAsia="Arial" w:hAnsi="Arial"/>
                <w:sz w:val="20"/>
                <w:szCs w:val="20"/>
              </w:rPr>
            </w:pPr>
            <w:r w:rsidDel="00000000" w:rsidR="00000000" w:rsidRPr="00000000">
              <w:rPr>
                <w:rFonts w:ascii="Arial" w:cs="Arial" w:eastAsia="Arial" w:hAnsi="Arial"/>
                <w:sz w:val="20"/>
                <w:szCs w:val="20"/>
                <w:rtl w:val="0"/>
              </w:rPr>
              <w:t xml:space="preserve">Brackets or dashes to mark relative clauses</w:t>
            </w:r>
          </w:p>
          <w:p w:rsidR="00000000" w:rsidDel="00000000" w:rsidP="00000000" w:rsidRDefault="00000000" w:rsidRPr="00000000" w14:paraId="000000ED">
            <w:pPr>
              <w:rPr>
                <w:rFonts w:ascii="Arial" w:cs="Arial" w:eastAsia="Arial" w:hAnsi="Arial"/>
                <w:sz w:val="20"/>
                <w:szCs w:val="20"/>
              </w:rPr>
            </w:pPr>
            <w:r w:rsidDel="00000000" w:rsidR="00000000" w:rsidRPr="00000000">
              <w:rPr>
                <w:rFonts w:ascii="Arial" w:cs="Arial" w:eastAsia="Arial" w:hAnsi="Arial"/>
                <w:sz w:val="20"/>
                <w:szCs w:val="20"/>
                <w:rtl w:val="0"/>
              </w:rPr>
              <w:t xml:space="preserve">Commas to mark clauses including subordinating clauses</w:t>
            </w:r>
          </w:p>
          <w:p w:rsidR="00000000" w:rsidDel="00000000" w:rsidP="00000000" w:rsidRDefault="00000000" w:rsidRPr="00000000" w14:paraId="000000EE">
            <w:pPr>
              <w:rPr>
                <w:rFonts w:ascii="Arial" w:cs="Arial" w:eastAsia="Arial" w:hAnsi="Arial"/>
                <w:sz w:val="20"/>
                <w:szCs w:val="20"/>
              </w:rPr>
            </w:pPr>
            <w:r w:rsidDel="00000000" w:rsidR="00000000" w:rsidRPr="00000000">
              <w:rPr>
                <w:rFonts w:ascii="Arial" w:cs="Arial" w:eastAsia="Arial" w:hAnsi="Arial"/>
                <w:sz w:val="20"/>
                <w:szCs w:val="20"/>
                <w:rtl w:val="0"/>
              </w:rPr>
              <w:t xml:space="preserve">Colons and semi-colons to mark clauses</w:t>
            </w:r>
          </w:p>
          <w:p w:rsidR="00000000" w:rsidDel="00000000" w:rsidP="00000000" w:rsidRDefault="00000000" w:rsidRPr="00000000" w14:paraId="000000EF">
            <w:pPr>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250" w:hRule="atLeast"/>
          <w:tblHeader w:val="0"/>
        </w:trPr>
        <w:tc>
          <w:tcPr>
            <w:vMerge w:val="continue"/>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Punctuation</w:t>
            </w:r>
          </w:p>
          <w:p w:rsidR="00000000" w:rsidDel="00000000" w:rsidP="00000000" w:rsidRDefault="00000000" w:rsidRPr="00000000" w14:paraId="000000F6">
            <w:pPr>
              <w:rPr>
                <w:rFonts w:ascii="Arial" w:cs="Arial" w:eastAsia="Arial" w:hAnsi="Arial"/>
                <w:sz w:val="20"/>
                <w:szCs w:val="20"/>
              </w:rPr>
            </w:pPr>
            <w:r w:rsidDel="00000000" w:rsidR="00000000" w:rsidRPr="00000000">
              <w:rPr>
                <w:rFonts w:ascii="Arial" w:cs="Arial" w:eastAsia="Arial" w:hAnsi="Arial"/>
                <w:sz w:val="20"/>
                <w:szCs w:val="20"/>
                <w:rtl w:val="0"/>
              </w:rPr>
              <w:t xml:space="preserve">Brackets or dashes for parenthesis including emphasis</w:t>
            </w:r>
          </w:p>
          <w:p w:rsidR="00000000" w:rsidDel="00000000" w:rsidP="00000000" w:rsidRDefault="00000000" w:rsidRPr="00000000" w14:paraId="000000F7">
            <w:pPr>
              <w:rPr>
                <w:rFonts w:ascii="Arial" w:cs="Arial" w:eastAsia="Arial" w:hAnsi="Arial"/>
                <w:sz w:val="20"/>
                <w:szCs w:val="20"/>
              </w:rPr>
            </w:pPr>
            <w:r w:rsidDel="00000000" w:rsidR="00000000" w:rsidRPr="00000000">
              <w:rPr>
                <w:rFonts w:ascii="Arial" w:cs="Arial" w:eastAsia="Arial" w:hAnsi="Arial"/>
                <w:sz w:val="20"/>
                <w:szCs w:val="20"/>
                <w:rtl w:val="0"/>
              </w:rPr>
              <w:t xml:space="preserve">Semi-colons to mark related clauses</w:t>
            </w:r>
          </w:p>
          <w:p w:rsidR="00000000" w:rsidDel="00000000" w:rsidP="00000000" w:rsidRDefault="00000000" w:rsidRPr="00000000" w14:paraId="000000F8">
            <w:pPr>
              <w:rPr>
                <w:rFonts w:ascii="Arial" w:cs="Arial" w:eastAsia="Arial" w:hAnsi="Arial"/>
                <w:sz w:val="20"/>
                <w:szCs w:val="20"/>
              </w:rPr>
            </w:pPr>
            <w:r w:rsidDel="00000000" w:rsidR="00000000" w:rsidRPr="00000000">
              <w:rPr>
                <w:rFonts w:ascii="Arial" w:cs="Arial" w:eastAsia="Arial" w:hAnsi="Arial"/>
                <w:sz w:val="20"/>
                <w:szCs w:val="20"/>
                <w:rtl w:val="0"/>
              </w:rPr>
              <w:t xml:space="preserve">Commas to mark relative clauses</w:t>
            </w:r>
          </w:p>
          <w:p w:rsidR="00000000" w:rsidDel="00000000" w:rsidP="00000000" w:rsidRDefault="00000000" w:rsidRPr="00000000" w14:paraId="000000F9">
            <w:pPr>
              <w:rPr>
                <w:rFonts w:ascii="Arial" w:cs="Arial" w:eastAsia="Arial" w:hAnsi="Arial"/>
                <w:sz w:val="20"/>
                <w:szCs w:val="20"/>
              </w:rPr>
            </w:pPr>
            <w:r w:rsidDel="00000000" w:rsidR="00000000" w:rsidRPr="00000000">
              <w:rPr>
                <w:rFonts w:ascii="Arial" w:cs="Arial" w:eastAsia="Arial" w:hAnsi="Arial"/>
                <w:sz w:val="20"/>
                <w:szCs w:val="20"/>
                <w:rtl w:val="0"/>
              </w:rPr>
              <w:t xml:space="preserve">Colons and semi-colons to punctuate complex lists</w:t>
            </w:r>
          </w:p>
        </w:tc>
        <w:tc>
          <w:tcPr>
            <w:vMerge w:val="continue"/>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00" w:hRule="atLeast"/>
          <w:tblHeader w:val="0"/>
        </w:trPr>
        <w:tc>
          <w:tcPr>
            <w:vMerge w:val="continue"/>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0F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Adverbials – </w:t>
            </w:r>
            <w:r w:rsidDel="00000000" w:rsidR="00000000" w:rsidRPr="00000000">
              <w:rPr>
                <w:rFonts w:ascii="Arial" w:cs="Arial" w:eastAsia="Arial" w:hAnsi="Arial"/>
                <w:sz w:val="20"/>
                <w:szCs w:val="20"/>
                <w:rtl w:val="0"/>
              </w:rPr>
              <w:t xml:space="preserve">firstly, furthermore, in addition, however, nevertheless, therefore, consequently, in conclusion</w:t>
            </w:r>
          </w:p>
        </w:tc>
        <w:tc>
          <w:tcPr>
            <w:vMerge w:val="continue"/>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76" w:hRule="atLeast"/>
          <w:tblHeader w:val="0"/>
        </w:trPr>
        <w:tc>
          <w:tcPr>
            <w:vMerge w:val="restart"/>
          </w:tcPr>
          <w:p w:rsidR="00000000" w:rsidDel="00000000" w:rsidP="00000000" w:rsidRDefault="00000000" w:rsidRPr="00000000" w14:paraId="000000F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Adverbials – </w:t>
            </w:r>
            <w:r w:rsidDel="00000000" w:rsidR="00000000" w:rsidRPr="00000000">
              <w:rPr>
                <w:rFonts w:ascii="Arial" w:cs="Arial" w:eastAsia="Arial" w:hAnsi="Arial"/>
                <w:sz w:val="20"/>
                <w:szCs w:val="20"/>
                <w:rtl w:val="0"/>
              </w:rPr>
              <w:t xml:space="preserve">meanwhile, at first, after, furthermore, despite, as a result, consequently, due to, for example</w:t>
            </w:r>
          </w:p>
          <w:p w:rsidR="00000000" w:rsidDel="00000000" w:rsidP="00000000" w:rsidRDefault="00000000" w:rsidRPr="00000000" w14:paraId="00000100">
            <w:pPr>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30" w:hRule="atLeast"/>
          <w:tblHeader w:val="0"/>
        </w:trPr>
        <w:tc>
          <w:tcPr>
            <w:vMerge w:val="continue"/>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10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Conjunctions – </w:t>
            </w:r>
            <w:r w:rsidDel="00000000" w:rsidR="00000000" w:rsidRPr="00000000">
              <w:rPr>
                <w:rFonts w:ascii="Arial" w:cs="Arial" w:eastAsia="Arial" w:hAnsi="Arial"/>
                <w:sz w:val="20"/>
                <w:szCs w:val="20"/>
                <w:rtl w:val="0"/>
              </w:rPr>
              <w:t xml:space="preserve">if, because, although, unless, since, even if, rather, whereas, in order to, whenever, whether</w:t>
            </w:r>
          </w:p>
        </w:tc>
        <w:tc>
          <w:tcPr>
            <w:vMerge w:val="continue"/>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08">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Conjunctions – </w:t>
            </w:r>
            <w:r w:rsidDel="00000000" w:rsidR="00000000" w:rsidRPr="00000000">
              <w:rPr>
                <w:rFonts w:ascii="Arial" w:cs="Arial" w:eastAsia="Arial" w:hAnsi="Arial"/>
                <w:sz w:val="20"/>
                <w:szCs w:val="20"/>
                <w:rtl w:val="0"/>
              </w:rPr>
              <w:t xml:space="preserve">when, before, after, while, because, if, although, as</w:t>
            </w:r>
          </w:p>
          <w:p w:rsidR="00000000" w:rsidDel="00000000" w:rsidP="00000000" w:rsidRDefault="00000000" w:rsidRPr="00000000" w14:paraId="00000109">
            <w:pPr>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rPr>
          <w:rFonts w:ascii="Arial" w:cs="Arial" w:eastAsia="Arial" w:hAnsi="Arial"/>
          <w:sz w:val="20"/>
          <w:szCs w:val="20"/>
        </w:rPr>
      </w:pPr>
      <w:r w:rsidDel="00000000" w:rsidR="00000000" w:rsidRPr="00000000">
        <w:rPr>
          <w:rtl w:val="0"/>
        </w:rPr>
      </w:r>
    </w:p>
    <w:tbl>
      <w:tblPr>
        <w:tblStyle w:val="Table3"/>
        <w:tblW w:w="888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25"/>
        <w:gridCol w:w="4155"/>
        <w:tblGridChange w:id="0">
          <w:tblGrid>
            <w:gridCol w:w="4725"/>
            <w:gridCol w:w="41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Poetry</w:t>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0"/>
                <w:szCs w:val="20"/>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Planning Ideas</w:t>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Performing</w:t>
            </w:r>
          </w:p>
          <w:p w:rsidR="00000000" w:rsidDel="00000000" w:rsidP="00000000" w:rsidRDefault="00000000" w:rsidRPr="00000000" w14:paraId="00000113">
            <w:pPr>
              <w:numPr>
                <w:ilvl w:val="0"/>
                <w:numId w:val="3"/>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Perform a wide range of poems.  Consider intonation, tone and volume to show meaning to the audience.  </w:t>
            </w:r>
          </w:p>
          <w:p w:rsidR="00000000" w:rsidDel="00000000" w:rsidP="00000000" w:rsidRDefault="00000000" w:rsidRPr="00000000" w14:paraId="00000114">
            <w:pPr>
              <w:numPr>
                <w:ilvl w:val="0"/>
                <w:numId w:val="3"/>
              </w:numPr>
              <w:tabs>
                <w:tab w:val="left" w:leader="none" w:pos="1910"/>
              </w:tabs>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Perform own composition using appropriate intonation, volume and movement so that the meaning is clear.</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Text - </w:t>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Genre Type - </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Creating </w:t>
            </w:r>
          </w:p>
          <w:p w:rsidR="00000000" w:rsidDel="00000000" w:rsidP="00000000" w:rsidRDefault="00000000" w:rsidRPr="00000000" w14:paraId="00000136">
            <w:pPr>
              <w:tabs>
                <w:tab w:val="left" w:leader="none" w:pos="1910"/>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Free verse poems:</w:t>
            </w:r>
          </w:p>
          <w:p w:rsidR="00000000" w:rsidDel="00000000" w:rsidP="00000000" w:rsidRDefault="00000000" w:rsidRPr="00000000" w14:paraId="00000137">
            <w:pPr>
              <w:numPr>
                <w:ilvl w:val="0"/>
                <w:numId w:val="1"/>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Poems using personification</w:t>
            </w:r>
          </w:p>
          <w:p w:rsidR="00000000" w:rsidDel="00000000" w:rsidP="00000000" w:rsidRDefault="00000000" w:rsidRPr="00000000" w14:paraId="00000138">
            <w:pPr>
              <w:numPr>
                <w:ilvl w:val="0"/>
                <w:numId w:val="1"/>
              </w:numPr>
              <w:tabs>
                <w:tab w:val="left" w:leader="none" w:pos="1910"/>
              </w:tabs>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Narrative poems</w:t>
            </w:r>
          </w:p>
          <w:p w:rsidR="00000000" w:rsidDel="00000000" w:rsidP="00000000" w:rsidRDefault="00000000" w:rsidRPr="00000000" w14:paraId="00000139">
            <w:pPr>
              <w:tabs>
                <w:tab w:val="left" w:leader="none" w:pos="1910"/>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Visual poems:</w:t>
            </w:r>
          </w:p>
          <w:p w:rsidR="00000000" w:rsidDel="00000000" w:rsidP="00000000" w:rsidRDefault="00000000" w:rsidRPr="00000000" w14:paraId="0000013A">
            <w:pPr>
              <w:numPr>
                <w:ilvl w:val="0"/>
                <w:numId w:val="1"/>
              </w:numPr>
              <w:tabs>
                <w:tab w:val="left" w:leader="none" w:pos="1910"/>
              </w:tabs>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Blackout poems</w:t>
            </w:r>
          </w:p>
          <w:p w:rsidR="00000000" w:rsidDel="00000000" w:rsidP="00000000" w:rsidRDefault="00000000" w:rsidRPr="00000000" w14:paraId="0000013B">
            <w:pPr>
              <w:tabs>
                <w:tab w:val="left" w:leader="none" w:pos="1910"/>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Structured poems:</w:t>
            </w:r>
          </w:p>
          <w:p w:rsidR="00000000" w:rsidDel="00000000" w:rsidP="00000000" w:rsidRDefault="00000000" w:rsidRPr="00000000" w14:paraId="0000013C">
            <w:pPr>
              <w:numPr>
                <w:ilvl w:val="0"/>
                <w:numId w:val="1"/>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Cinquains</w:t>
            </w:r>
          </w:p>
          <w:p w:rsidR="00000000" w:rsidDel="00000000" w:rsidP="00000000" w:rsidRDefault="00000000" w:rsidRPr="00000000" w14:paraId="0000013D">
            <w:pPr>
              <w:numPr>
                <w:ilvl w:val="0"/>
                <w:numId w:val="1"/>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Tankas</w:t>
            </w:r>
          </w:p>
          <w:p w:rsidR="00000000" w:rsidDel="00000000" w:rsidP="00000000" w:rsidRDefault="00000000" w:rsidRPr="00000000" w14:paraId="0000013E">
            <w:pPr>
              <w:numPr>
                <w:ilvl w:val="0"/>
                <w:numId w:val="1"/>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Rhyming couplets – whimsical/nonsense poetry</w:t>
            </w:r>
          </w:p>
          <w:p w:rsidR="00000000" w:rsidDel="00000000" w:rsidP="00000000" w:rsidRDefault="00000000" w:rsidRPr="00000000" w14:paraId="0000013F">
            <w:pPr>
              <w:numPr>
                <w:ilvl w:val="0"/>
                <w:numId w:val="1"/>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Clerihews</w:t>
            </w:r>
          </w:p>
          <w:p w:rsidR="00000000" w:rsidDel="00000000" w:rsidP="00000000" w:rsidRDefault="00000000" w:rsidRPr="00000000" w14:paraId="00000140">
            <w:pPr>
              <w:numPr>
                <w:ilvl w:val="0"/>
                <w:numId w:val="1"/>
              </w:numPr>
              <w:tabs>
                <w:tab w:val="left" w:leader="none" w:pos="1910"/>
              </w:tabs>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Modal verb poems (if only)</w:t>
            </w:r>
          </w:p>
          <w:p w:rsidR="00000000" w:rsidDel="00000000" w:rsidP="00000000" w:rsidRDefault="00000000" w:rsidRPr="00000000" w14:paraId="00000141">
            <w:pPr>
              <w:tabs>
                <w:tab w:val="left" w:leader="none" w:pos="1910"/>
              </w:tabs>
              <w:spacing w:after="0"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Consider layout and presentation</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4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Analysing </w:t>
            </w:r>
          </w:p>
          <w:p w:rsidR="00000000" w:rsidDel="00000000" w:rsidP="00000000" w:rsidRDefault="00000000" w:rsidRPr="00000000" w14:paraId="00000144">
            <w:pPr>
              <w:numPr>
                <w:ilvl w:val="0"/>
                <w:numId w:val="2"/>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Poetry reviews</w:t>
            </w:r>
          </w:p>
          <w:p w:rsidR="00000000" w:rsidDel="00000000" w:rsidP="00000000" w:rsidRDefault="00000000" w:rsidRPr="00000000" w14:paraId="00000145">
            <w:pPr>
              <w:numPr>
                <w:ilvl w:val="0"/>
                <w:numId w:val="2"/>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Poetry analysis</w:t>
            </w:r>
          </w:p>
          <w:p w:rsidR="00000000" w:rsidDel="00000000" w:rsidP="00000000" w:rsidRDefault="00000000" w:rsidRPr="00000000" w14:paraId="00000146">
            <w:pPr>
              <w:numPr>
                <w:ilvl w:val="0"/>
                <w:numId w:val="2"/>
              </w:numPr>
              <w:tabs>
                <w:tab w:val="left" w:leader="none" w:pos="1910"/>
              </w:tabs>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Recommendations</w:t>
            </w:r>
          </w:p>
          <w:p w:rsidR="00000000" w:rsidDel="00000000" w:rsidP="00000000" w:rsidRDefault="00000000" w:rsidRPr="00000000" w14:paraId="00000147">
            <w:pPr>
              <w:tabs>
                <w:tab w:val="left" w:leader="none" w:pos="1910"/>
              </w:tabs>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above could include commenting on: devices used/structure/themes and conventions/memorable part/effect on the reader/messages from the poem giving reasons</w:t>
            </w:r>
          </w:p>
          <w:p w:rsidR="00000000" w:rsidDel="00000000" w:rsidP="00000000" w:rsidRDefault="00000000" w:rsidRPr="00000000" w14:paraId="00000148">
            <w:pPr>
              <w:tabs>
                <w:tab w:val="left" w:leader="none" w:pos="1910"/>
              </w:tabs>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9">
            <w:pPr>
              <w:numPr>
                <w:ilvl w:val="0"/>
                <w:numId w:val="4"/>
              </w:numPr>
              <w:tabs>
                <w:tab w:val="left" w:leader="none" w:pos="1910"/>
              </w:tabs>
              <w:spacing w:after="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Summarise poems</w:t>
            </w:r>
          </w:p>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4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D">
      <w:pPr>
        <w:rPr>
          <w:rFonts w:ascii="Arial" w:cs="Arial" w:eastAsia="Arial" w:hAnsi="Arial"/>
          <w:sz w:val="20"/>
          <w:szCs w:val="20"/>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7B4C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7B4C3E"/>
    <w:pPr>
      <w:ind w:left="720"/>
      <w:contextualSpacing w:val="1"/>
    </w:pPr>
  </w:style>
  <w:style w:type="paragraph" w:styleId="BalloonText">
    <w:name w:val="Balloon Text"/>
    <w:basedOn w:val="Normal"/>
    <w:link w:val="BalloonTextChar"/>
    <w:uiPriority w:val="99"/>
    <w:semiHidden w:val="1"/>
    <w:unhideWhenUsed w:val="1"/>
    <w:rsid w:val="00C85E6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85E69"/>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FGevD9gbb3pQ4F6AN85d4xv/GA==">CgMxLjAyCGguZ2pkZ3hzOAByITFZWl9GeWhRWlVSSjRiRkI4UWJDYnJ2SDY2eWNERlhuVQ==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2021-12-14T14:34:00Z</dcterms:created>
  <dc:creator>H Emeny</dc:creator>
</cp:coreProperties>
</file>